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0-1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Narrator: The Organization’s People.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Francais: I had only been given a small room and some grey colored robes.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Francais: All things considered, it was an extremely eerie place.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Francais: I was certainly sheltered from the wind and rain of the streets and I also didn’t have to worry about food but…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Jan: Ehm… this.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Francais: I suddenly came to my senses and looked to where the voice had called me.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Francais: To my surprise, a girl with gold laced robes stood there.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Jan: This… You dropped it.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Francais: Beneath the robe, platinum blond hair and white skin.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Francais: Her lips had only moved slightly, and hanged downwards as if they were trying to avoid my gaze.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Francais: Thank you…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Jan: Excuse me…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Francais: Wait! You! What job are you in charge of?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1-2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Francais: Huh? Now that I’ve taken a good look, aren’t you a guy?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Jan: I’m in a hurry.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Francais: What’s up with him?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Francais: I don’t know whether he’s good or bad natured. What a strange guy...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Francais: As the cleaning staff, our hands were very dirty. And because we dealt with filthy corpses day in and day out, our skin and clothes reeked.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Francais: But his skin showed no signs of gashes, and from his gold laced white robes, came off  a slight scent of perfume.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